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4796A6EF" w:rsidR="00982069" w:rsidRPr="00A76666" w:rsidRDefault="00A40C63" w:rsidP="00982069">
      <w:pPr>
        <w:pStyle w:val="Zkladntext"/>
        <w:spacing w:before="91"/>
        <w:ind w:left="0" w:right="138" w:firstLine="0"/>
        <w:jc w:val="both"/>
      </w:pPr>
      <w:r>
        <w:t>Prevádzkovateľ</w:t>
      </w:r>
      <w:r w:rsidR="00982069" w:rsidRPr="00A76666">
        <w:t xml:space="preserve"> </w:t>
      </w:r>
      <w:r w:rsidR="000E5F25" w:rsidRPr="00840AD2">
        <w:rPr>
          <w:shd w:val="clear" w:color="auto" w:fill="FFFFFF"/>
        </w:rPr>
        <w:t xml:space="preserve">VETROPACK NEMŠOVÁ </w:t>
      </w:r>
      <w:proofErr w:type="spellStart"/>
      <w:r w:rsidR="000E5F25" w:rsidRPr="00840AD2">
        <w:rPr>
          <w:shd w:val="clear" w:color="auto" w:fill="FFFFFF"/>
        </w:rPr>
        <w:t>s.r.o</w:t>
      </w:r>
      <w:proofErr w:type="spellEnd"/>
      <w:r w:rsidR="000E5F25" w:rsidRPr="00840AD2">
        <w:rPr>
          <w:shd w:val="clear" w:color="auto" w:fill="FFFFFF"/>
        </w:rPr>
        <w:t>.</w:t>
      </w:r>
      <w:r w:rsidR="000E5F25">
        <w:rPr>
          <w:shd w:val="clear" w:color="auto" w:fill="FFFFFF"/>
        </w:rPr>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419E3B07" w:rsidR="00982069" w:rsidRPr="00A76666" w:rsidRDefault="000E5F25" w:rsidP="00982069">
      <w:pPr>
        <w:pStyle w:val="Zkladntext"/>
        <w:ind w:left="0" w:right="134" w:firstLine="0"/>
        <w:jc w:val="both"/>
      </w:pPr>
      <w:r w:rsidRPr="00840AD2">
        <w:rPr>
          <w:shd w:val="clear" w:color="auto" w:fill="FFFFFF"/>
        </w:rPr>
        <w:t xml:space="preserve">VETROPACK NEMŠOVÁ </w:t>
      </w:r>
      <w:proofErr w:type="spellStart"/>
      <w:r w:rsidRPr="00840AD2">
        <w:rPr>
          <w:shd w:val="clear" w:color="auto" w:fill="FFFFFF"/>
        </w:rPr>
        <w:t>s.r.o</w:t>
      </w:r>
      <w:proofErr w:type="spellEnd"/>
      <w:r w:rsidRPr="00840AD2">
        <w:rPr>
          <w:shd w:val="clear" w:color="auto" w:fill="FFFFFF"/>
        </w:rPr>
        <w:t>.</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 xml:space="preserve">voľnom pohybe takýchto údajov, ktorým sa  zrušuje  smernica 95/46/ES (GDPR) (ďalej aj „Nariadenie“ alebo „GDPR“) a  zákon č. 18/2018 </w:t>
      </w:r>
      <w:proofErr w:type="spellStart"/>
      <w:r w:rsidR="00982069" w:rsidRPr="00A76666">
        <w:t>Z.z</w:t>
      </w:r>
      <w:proofErr w:type="spellEnd"/>
      <w:r w:rsidR="00982069" w:rsidRPr="00A76666">
        <w:t>. o ochrane osobných údajov a o zmene a doplnení niektorých</w:t>
      </w:r>
      <w:r w:rsidR="00982069" w:rsidRPr="00A76666">
        <w:rPr>
          <w:spacing w:val="-5"/>
        </w:rPr>
        <w:t xml:space="preserve"> </w:t>
      </w:r>
      <w:r w:rsidR="00982069" w:rsidRPr="00A76666">
        <w:t>zákonov (ďalej aj „Zákon“ alebo „zákon č. 18/2018“).</w:t>
      </w:r>
    </w:p>
    <w:p w14:paraId="7EB28B59" w14:textId="39D5B5AB"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0E5F25" w:rsidRPr="00840AD2">
        <w:rPr>
          <w:shd w:val="clear" w:color="auto" w:fill="FFFFFF"/>
        </w:rPr>
        <w:t xml:space="preserve">VETROPACK NEMŠOVÁ </w:t>
      </w:r>
      <w:proofErr w:type="spellStart"/>
      <w:r w:rsidR="000E5F25" w:rsidRPr="00840AD2">
        <w:rPr>
          <w:shd w:val="clear" w:color="auto" w:fill="FFFFFF"/>
        </w:rPr>
        <w:t>s.r.o</w:t>
      </w:r>
      <w:proofErr w:type="spellEnd"/>
      <w:r w:rsidR="000E5F25" w:rsidRPr="00840AD2">
        <w:rPr>
          <w:shd w:val="clear" w:color="auto" w:fill="FFFFFF"/>
        </w:rPr>
        <w:t>.</w:t>
      </w:r>
      <w:r w:rsidR="000E5F25">
        <w:rPr>
          <w:shd w:val="clear" w:color="auto" w:fill="FFFFFF"/>
        </w:rPr>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3C832737" w14:textId="77777777" w:rsidR="000E5F25" w:rsidRPr="00840AD2" w:rsidRDefault="000E5F25" w:rsidP="000E5F25">
      <w:pPr>
        <w:spacing w:after="0"/>
        <w:jc w:val="both"/>
        <w:rPr>
          <w:rFonts w:ascii="Times New Roman" w:hAnsi="Times New Roman" w:cs="Times New Roman"/>
        </w:rPr>
      </w:pPr>
      <w:r w:rsidRPr="00B45A35">
        <w:rPr>
          <w:rFonts w:ascii="Times New Roman" w:hAnsi="Times New Roman"/>
        </w:rPr>
        <w:t>Obchodné meno:</w:t>
      </w:r>
      <w:r w:rsidRPr="00B45A35">
        <w:rPr>
          <w:rFonts w:ascii="Times New Roman" w:hAnsi="Times New Roman"/>
        </w:rPr>
        <w:tab/>
      </w:r>
      <w:r w:rsidRPr="00840AD2">
        <w:rPr>
          <w:rFonts w:ascii="Times New Roman" w:hAnsi="Times New Roman" w:cs="Times New Roman"/>
          <w:shd w:val="clear" w:color="auto" w:fill="FFFFFF"/>
        </w:rPr>
        <w:t xml:space="preserve">VETROPACK NEMŠOVÁ </w:t>
      </w:r>
      <w:proofErr w:type="spellStart"/>
      <w:r w:rsidRPr="00840AD2">
        <w:rPr>
          <w:rFonts w:ascii="Times New Roman" w:hAnsi="Times New Roman" w:cs="Times New Roman"/>
          <w:shd w:val="clear" w:color="auto" w:fill="FFFFFF"/>
        </w:rPr>
        <w:t>s.r.o</w:t>
      </w:r>
      <w:proofErr w:type="spellEnd"/>
      <w:r w:rsidRPr="00840AD2">
        <w:rPr>
          <w:rFonts w:ascii="Times New Roman" w:hAnsi="Times New Roman" w:cs="Times New Roman"/>
          <w:shd w:val="clear" w:color="auto" w:fill="FFFFFF"/>
        </w:rPr>
        <w:t>.</w:t>
      </w:r>
    </w:p>
    <w:p w14:paraId="0E844DFD" w14:textId="77777777" w:rsidR="000E5F25" w:rsidRPr="00840AD2" w:rsidRDefault="000E5F25" w:rsidP="000E5F25">
      <w:pPr>
        <w:spacing w:after="0"/>
        <w:jc w:val="both"/>
        <w:rPr>
          <w:rFonts w:ascii="Times New Roman" w:hAnsi="Times New Roman" w:cs="Times New Roman"/>
        </w:rPr>
      </w:pPr>
      <w:r w:rsidRPr="00840AD2">
        <w:rPr>
          <w:rFonts w:ascii="Times New Roman" w:hAnsi="Times New Roman" w:cs="Times New Roman"/>
        </w:rPr>
        <w:t xml:space="preserve">Sídlo: </w:t>
      </w:r>
      <w:r w:rsidRPr="00840AD2">
        <w:rPr>
          <w:rFonts w:ascii="Times New Roman" w:hAnsi="Times New Roman" w:cs="Times New Roman"/>
        </w:rPr>
        <w:tab/>
      </w:r>
      <w:r w:rsidRPr="00840AD2">
        <w:rPr>
          <w:rFonts w:ascii="Times New Roman" w:hAnsi="Times New Roman" w:cs="Times New Roman"/>
        </w:rPr>
        <w:tab/>
      </w:r>
      <w:r w:rsidRPr="00840AD2">
        <w:rPr>
          <w:rFonts w:ascii="Times New Roman" w:hAnsi="Times New Roman" w:cs="Times New Roman"/>
        </w:rPr>
        <w:tab/>
      </w:r>
      <w:r w:rsidRPr="00840AD2">
        <w:rPr>
          <w:rFonts w:ascii="Times New Roman" w:hAnsi="Times New Roman" w:cs="Times New Roman"/>
          <w:shd w:val="clear" w:color="auto" w:fill="FFFFFF"/>
        </w:rPr>
        <w:t>Železničná 207/9, 914 41 Nemšová</w:t>
      </w:r>
    </w:p>
    <w:p w14:paraId="04B090B2" w14:textId="77777777" w:rsidR="000E5F25" w:rsidRPr="00840AD2" w:rsidRDefault="000E5F25" w:rsidP="000E5F25">
      <w:pPr>
        <w:spacing w:after="0"/>
        <w:jc w:val="both"/>
        <w:rPr>
          <w:rFonts w:ascii="Times New Roman" w:hAnsi="Times New Roman" w:cs="Times New Roman"/>
        </w:rPr>
      </w:pPr>
      <w:r w:rsidRPr="00840AD2">
        <w:rPr>
          <w:rFonts w:ascii="Times New Roman" w:hAnsi="Times New Roman" w:cs="Times New Roman"/>
        </w:rPr>
        <w:t xml:space="preserve">IČO: </w:t>
      </w:r>
      <w:r w:rsidRPr="00840AD2">
        <w:rPr>
          <w:rFonts w:ascii="Times New Roman" w:hAnsi="Times New Roman" w:cs="Times New Roman"/>
        </w:rPr>
        <w:tab/>
      </w:r>
      <w:r w:rsidRPr="00840AD2">
        <w:rPr>
          <w:rFonts w:ascii="Times New Roman" w:hAnsi="Times New Roman" w:cs="Times New Roman"/>
        </w:rPr>
        <w:tab/>
      </w:r>
      <w:r w:rsidRPr="00840AD2">
        <w:rPr>
          <w:rFonts w:ascii="Times New Roman" w:hAnsi="Times New Roman" w:cs="Times New Roman"/>
        </w:rPr>
        <w:tab/>
      </w:r>
      <w:r w:rsidRPr="00840AD2">
        <w:rPr>
          <w:rFonts w:ascii="Times New Roman" w:hAnsi="Times New Roman" w:cs="Times New Roman"/>
          <w:shd w:val="clear" w:color="auto" w:fill="FFFFFF"/>
        </w:rPr>
        <w:t>35832517</w:t>
      </w:r>
    </w:p>
    <w:p w14:paraId="04ABAF78" w14:textId="77777777" w:rsidR="000E5F25" w:rsidRPr="00840AD2" w:rsidRDefault="000E5F25" w:rsidP="000E5F25">
      <w:pPr>
        <w:spacing w:after="0"/>
        <w:jc w:val="both"/>
        <w:rPr>
          <w:rFonts w:ascii="Times New Roman" w:hAnsi="Times New Roman" w:cs="Times New Roman"/>
        </w:rPr>
      </w:pPr>
      <w:r w:rsidRPr="00840AD2">
        <w:rPr>
          <w:rFonts w:ascii="Times New Roman" w:hAnsi="Times New Roman" w:cs="Times New Roman"/>
        </w:rPr>
        <w:t xml:space="preserve">DIČ: </w:t>
      </w:r>
      <w:r w:rsidRPr="00840AD2">
        <w:rPr>
          <w:rFonts w:ascii="Times New Roman" w:hAnsi="Times New Roman" w:cs="Times New Roman"/>
        </w:rPr>
        <w:tab/>
      </w:r>
      <w:r w:rsidRPr="00840AD2">
        <w:rPr>
          <w:rFonts w:ascii="Times New Roman" w:hAnsi="Times New Roman" w:cs="Times New Roman"/>
        </w:rPr>
        <w:tab/>
      </w:r>
      <w:r w:rsidRPr="00840AD2">
        <w:rPr>
          <w:rFonts w:ascii="Times New Roman" w:hAnsi="Times New Roman" w:cs="Times New Roman"/>
        </w:rPr>
        <w:tab/>
      </w:r>
      <w:r w:rsidRPr="00840AD2">
        <w:rPr>
          <w:rFonts w:ascii="Times New Roman" w:hAnsi="Times New Roman" w:cs="Times New Roman"/>
          <w:shd w:val="clear" w:color="auto" w:fill="FFFFFF"/>
        </w:rPr>
        <w:t>2020247702</w:t>
      </w:r>
    </w:p>
    <w:p w14:paraId="497747EA" w14:textId="77777777" w:rsidR="000E5F25" w:rsidRDefault="000E5F25" w:rsidP="000E5F25">
      <w:pPr>
        <w:spacing w:after="0"/>
        <w:jc w:val="both"/>
        <w:rPr>
          <w:rFonts w:ascii="Times New Roman" w:hAnsi="Times New Roman"/>
        </w:rPr>
      </w:pPr>
    </w:p>
    <w:p w14:paraId="000EB421" w14:textId="77777777" w:rsidR="000E5F25" w:rsidRDefault="000E5F25" w:rsidP="000E5F25">
      <w:pPr>
        <w:spacing w:after="0"/>
        <w:jc w:val="both"/>
        <w:rPr>
          <w:rFonts w:ascii="Times New Roman" w:hAnsi="Times New Roman"/>
        </w:rPr>
      </w:pPr>
      <w:r w:rsidRPr="00926CBD">
        <w:rPr>
          <w:rFonts w:ascii="Times New Roman" w:hAnsi="Times New Roman"/>
        </w:rPr>
        <w:t xml:space="preserve">Na riadne spracúvanie osobných údajov dohliada </w:t>
      </w:r>
      <w:r>
        <w:rPr>
          <w:rFonts w:ascii="Times New Roman" w:hAnsi="Times New Roman"/>
        </w:rPr>
        <w:t>poverená osoba, kontaktné údaje:</w:t>
      </w:r>
    </w:p>
    <w:p w14:paraId="4F20FA7A" w14:textId="58A19E6D" w:rsidR="000E5F25" w:rsidRPr="00D243AC" w:rsidRDefault="000E5F25" w:rsidP="000E5F25">
      <w:pPr>
        <w:spacing w:after="0"/>
        <w:rPr>
          <w:rStyle w:val="Hypertextovprepojenie"/>
          <w:rFonts w:ascii="Century Gothic" w:eastAsia="Times New Roman" w:hAnsi="Century Gothic"/>
          <w:bCs/>
          <w:color w:val="auto"/>
          <w:sz w:val="20"/>
          <w:szCs w:val="24"/>
          <w:u w:val="none"/>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hyperlink r:id="rId9" w:history="1">
        <w:r w:rsidRPr="000651C8">
          <w:rPr>
            <w:rStyle w:val="Hypertextovprepojenie"/>
            <w:rFonts w:ascii="Times New Roman" w:hAnsi="Times New Roman" w:cs="Times New Roman"/>
            <w:u w:val="none"/>
          </w:rPr>
          <w:t>p</w:t>
        </w:r>
        <w:r w:rsidRPr="000651C8">
          <w:rPr>
            <w:rStyle w:val="Hypertextovprepojenie"/>
            <w:rFonts w:ascii="Times New Roman" w:eastAsia="Times New Roman" w:hAnsi="Times New Roman" w:cs="Times New Roman"/>
            <w:bCs/>
            <w:u w:val="none"/>
          </w:rPr>
          <w:t>etronela.benkova@vetropack.com</w:t>
        </w:r>
      </w:hyperlink>
      <w:r w:rsidRPr="000651C8">
        <w:rPr>
          <w:rStyle w:val="Hypertextovprepojenie"/>
          <w:rFonts w:ascii="Times New Roman" w:hAnsi="Times New Roman" w:cs="Times New Roman"/>
          <w:bCs/>
          <w:u w:val="none"/>
        </w:rPr>
        <w:t xml:space="preserve"> , </w:t>
      </w:r>
      <w:hyperlink r:id="rId10" w:history="1">
        <w:r w:rsidR="00CF4307" w:rsidRPr="00FF50EC">
          <w:rPr>
            <w:rStyle w:val="Hypertextovprepojenie"/>
            <w:rFonts w:ascii="Times New Roman" w:eastAsia="Times New Roman" w:hAnsi="Times New Roman" w:cs="Times New Roman"/>
            <w:bCs/>
          </w:rPr>
          <w:t>zuzana.bobotova@vetropack.com</w:t>
        </w:r>
      </w:hyperlink>
    </w:p>
    <w:p w14:paraId="3F3605C5" w14:textId="77777777" w:rsidR="000E5F25" w:rsidRPr="00926CBD" w:rsidRDefault="000E5F25" w:rsidP="000E5F25">
      <w:pPr>
        <w:spacing w:after="0"/>
        <w:jc w:val="both"/>
        <w:rPr>
          <w:rFonts w:ascii="Times New Roman" w:hAnsi="Times New Roman"/>
        </w:rPr>
      </w:pPr>
      <w:r>
        <w:rPr>
          <w:rFonts w:ascii="Times New Roman" w:hAnsi="Times New Roman"/>
        </w:rPr>
        <w:t>korešpondenčná adresa: adresa sídla spoločnosti</w:t>
      </w:r>
    </w:p>
    <w:p w14:paraId="168829D1" w14:textId="77777777" w:rsidR="000E5F25" w:rsidRPr="00926CBD" w:rsidRDefault="000E5F25" w:rsidP="000E5F25">
      <w:pPr>
        <w:spacing w:after="0"/>
        <w:jc w:val="both"/>
        <w:rPr>
          <w:rFonts w:ascii="Times New Roman" w:hAnsi="Times New Roman"/>
          <w:b/>
          <w:u w:val="single"/>
        </w:rPr>
      </w:pPr>
    </w:p>
    <w:p w14:paraId="00B8E2D7" w14:textId="77777777" w:rsidR="000E5F25" w:rsidRPr="00926CBD" w:rsidRDefault="000E5F25" w:rsidP="000E5F25">
      <w:pPr>
        <w:spacing w:after="0"/>
        <w:rPr>
          <w:rFonts w:ascii="Times New Roman" w:hAnsi="Times New Roman"/>
        </w:rPr>
      </w:pPr>
      <w:r w:rsidRPr="00926CBD">
        <w:rPr>
          <w:rFonts w:ascii="Times New Roman" w:hAnsi="Times New Roman"/>
        </w:rPr>
        <w:t xml:space="preserve">Tieto informácie sú účinné od </w:t>
      </w:r>
      <w:r>
        <w:rPr>
          <w:rFonts w:ascii="Times New Roman" w:hAnsi="Times New Roman"/>
        </w:rPr>
        <w:t xml:space="preserve">1.3.2024, pričom prevádzkovateľ je oprávnený ich aktualizovať. </w:t>
      </w:r>
      <w:r w:rsidRPr="00926CBD">
        <w:rPr>
          <w:rFonts w:ascii="Times New Roman" w:hAnsi="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88D6928" w14:textId="56A727ED" w:rsidR="00F24A13" w:rsidRPr="000E5F25" w:rsidRDefault="00F24A13" w:rsidP="000E5F25">
      <w:pPr>
        <w:spacing w:after="0" w:line="240" w:lineRule="auto"/>
        <w:jc w:val="both"/>
        <w:rPr>
          <w:rFonts w:ascii="Times New Roman" w:hAnsi="Times New Roman" w:cs="Times New Roman"/>
        </w:rPr>
      </w:pPr>
      <w:r>
        <w:rPr>
          <w:rFonts w:ascii="Times New Roman" w:hAnsi="Times New Roman" w:cs="Times New Roman"/>
          <w:b/>
          <w:u w:val="single"/>
        </w:rPr>
        <w:t xml:space="preserve">ŽIADOSTI O PRIJATIE DO ZAMESTNANIA </w:t>
      </w:r>
    </w:p>
    <w:p w14:paraId="3FDDEAB6" w14:textId="0DFD02CB"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Osobné údaje sú prevádzkovateľom spracúvané najmä na účely obsadenia voľných pracovných pozícií v rámci vypísaných výberových konaní príp. eviduje osobné údaje uchádzačov o zamestnanie bez zámeru obsadiť konkrétnu pracovnú pozíciu.</w:t>
      </w:r>
    </w:p>
    <w:p w14:paraId="3F8229F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 xml:space="preserve">Poskytnutie osobných údajov dotknutou osobou je predzmluvnou požiadavkou. Neposkytnutím osobných údajov nebude možné dotknutú osobou zaradiť do výberového konania. </w:t>
      </w:r>
    </w:p>
    <w:p w14:paraId="7F9117D6" w14:textId="5A20613D"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 xml:space="preserve">Právny základ: </w:t>
      </w:r>
      <w:r w:rsidR="00EC08EE">
        <w:rPr>
          <w:rFonts w:ascii="Times New Roman" w:hAnsi="Times New Roman" w:cs="Times New Roman"/>
        </w:rPr>
        <w:t>D</w:t>
      </w:r>
      <w:r w:rsidR="00EC08EE" w:rsidRPr="00C3664B">
        <w:rPr>
          <w:rFonts w:ascii="Times New Roman" w:hAnsi="Times New Roman" w:cs="Times New Roman"/>
        </w:rPr>
        <w:t>otknutá osoba vyjadrila súhlas so spracúvaním svojich osobných údajov v zmysle</w:t>
      </w:r>
      <w:r w:rsidR="00EC08EE" w:rsidRPr="00B352D1">
        <w:rPr>
          <w:rFonts w:ascii="Times New Roman" w:hAnsi="Times New Roman" w:cs="Times New Roman"/>
          <w:sz w:val="21"/>
          <w:szCs w:val="21"/>
        </w:rPr>
        <w:t xml:space="preserve"> Článku 6 ods.1 </w:t>
      </w:r>
      <w:proofErr w:type="spellStart"/>
      <w:r w:rsidR="00EC08EE" w:rsidRPr="00B352D1">
        <w:rPr>
          <w:rFonts w:ascii="Times New Roman" w:hAnsi="Times New Roman" w:cs="Times New Roman"/>
          <w:sz w:val="21"/>
          <w:szCs w:val="21"/>
        </w:rPr>
        <w:t>pism</w:t>
      </w:r>
      <w:proofErr w:type="spellEnd"/>
      <w:r w:rsidR="00EC08EE" w:rsidRPr="00B352D1">
        <w:rPr>
          <w:rFonts w:ascii="Times New Roman" w:hAnsi="Times New Roman" w:cs="Times New Roman"/>
          <w:sz w:val="21"/>
          <w:szCs w:val="21"/>
        </w:rPr>
        <w:t>. a) všeobecného Nariadenia EP a R (EÚ) 2016/679 o ochrane fyzických osôb pri spracúvaní osobných údajov a o voľnom pohybe takýchto údajov</w:t>
      </w:r>
      <w:r w:rsidR="00EC08EE">
        <w:rPr>
          <w:rFonts w:ascii="Times New Roman" w:hAnsi="Times New Roman" w:cs="Times New Roman"/>
          <w:sz w:val="21"/>
          <w:szCs w:val="21"/>
        </w:rPr>
        <w:t>.</w:t>
      </w:r>
    </w:p>
    <w:p w14:paraId="7C4C598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Doba uchovávania:</w:t>
      </w:r>
      <w:r w:rsidRPr="00374BCE">
        <w:rPr>
          <w:rFonts w:ascii="Times New Roman" w:hAnsi="Times New Roman" w:cs="Times New Roman"/>
          <w:szCs w:val="20"/>
        </w:rPr>
        <w:t xml:space="preserve"> po dobu 1 roka odo dňa doručenia životopisu a následne budú zlikvidované. </w:t>
      </w:r>
    </w:p>
    <w:p w14:paraId="5B9E5B0C" w14:textId="77777777" w:rsidR="00F24A13" w:rsidRDefault="00F24A13" w:rsidP="00083508">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1A1D79B0" w14:textId="546113F4" w:rsidR="00886A6B" w:rsidRDefault="00346549" w:rsidP="00886A6B">
      <w:pPr>
        <w:pStyle w:val="Odsekzoznamu"/>
        <w:numPr>
          <w:ilvl w:val="0"/>
          <w:numId w:val="4"/>
        </w:numPr>
        <w:jc w:val="both"/>
        <w:rPr>
          <w:rFonts w:ascii="Times New Roman" w:hAnsi="Times New Roman" w:cs="Times New Roman"/>
          <w:sz w:val="22"/>
          <w:szCs w:val="22"/>
        </w:rPr>
      </w:pPr>
      <w:r w:rsidRPr="000235FB">
        <w:rPr>
          <w:rFonts w:ascii="Times New Roman" w:hAnsi="Times New Roman" w:cs="Times New Roman"/>
          <w:sz w:val="22"/>
          <w:szCs w:val="22"/>
        </w:rPr>
        <w:t>Pri výberovom procese na obsadenie voľnej pracovnej pozí</w:t>
      </w:r>
      <w:r>
        <w:rPr>
          <w:rFonts w:ascii="Times New Roman" w:hAnsi="Times New Roman" w:cs="Times New Roman"/>
          <w:sz w:val="22"/>
          <w:szCs w:val="22"/>
        </w:rPr>
        <w:t>cie prevádzkovateľa, príp. evidencie</w:t>
      </w:r>
      <w:r w:rsidRPr="000235FB">
        <w:rPr>
          <w:rFonts w:ascii="Times New Roman" w:hAnsi="Times New Roman" w:cs="Times New Roman"/>
          <w:sz w:val="22"/>
          <w:szCs w:val="22"/>
        </w:rPr>
        <w:t xml:space="preserve"> osobných údajov uchádzačov o zamestnanie bez zámeru obsadiť konkrétnu pracovnú pozíciu.</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787"/>
        <w:gridCol w:w="1684"/>
        <w:gridCol w:w="1537"/>
        <w:gridCol w:w="1502"/>
      </w:tblGrid>
      <w:tr w:rsidR="00650815" w:rsidRPr="006C3998" w14:paraId="6E7FBAFF" w14:textId="77777777" w:rsidTr="00D96975">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757"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1673"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757"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1673"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0C831FE8"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E14B0A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Evidencia obchodných partnerov</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ACA92D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obchodných partneroch spoločnosti</w:t>
            </w:r>
          </w:p>
        </w:tc>
        <w:tc>
          <w:tcPr>
            <w:tcW w:w="1757" w:type="dxa"/>
            <w:tcBorders>
              <w:bottom w:val="single" w:sz="6" w:space="0" w:color="ECECEC"/>
            </w:tcBorders>
            <w:shd w:val="clear" w:color="auto" w:fill="FFFFFF"/>
            <w:tcMar>
              <w:top w:w="120" w:type="dxa"/>
              <w:left w:w="120" w:type="dxa"/>
              <w:bottom w:w="120" w:type="dxa"/>
              <w:right w:w="120" w:type="dxa"/>
            </w:tcMar>
            <w:vAlign w:val="center"/>
            <w:hideMark/>
          </w:tcPr>
          <w:p w14:paraId="38714D8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e-mail, telefón</w:t>
            </w:r>
          </w:p>
        </w:tc>
        <w:tc>
          <w:tcPr>
            <w:tcW w:w="1673" w:type="dxa"/>
            <w:tcBorders>
              <w:bottom w:val="single" w:sz="6" w:space="0" w:color="ECECEC"/>
            </w:tcBorders>
            <w:shd w:val="clear" w:color="auto" w:fill="FFFFFF"/>
            <w:tcMar>
              <w:top w:w="120" w:type="dxa"/>
              <w:left w:w="120" w:type="dxa"/>
              <w:bottom w:w="120" w:type="dxa"/>
              <w:right w:w="120" w:type="dxa"/>
            </w:tcMar>
            <w:vAlign w:val="center"/>
            <w:hideMark/>
          </w:tcPr>
          <w:p w14:paraId="6DB7153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 osoby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3B4F60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uchovávať vo forme, ktorá umožňuje identifikáciu DO, kým je to potrebne na účely obchodnej transakcie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04E7248"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zmluvné strany, partneri pri realizácii projektových činností, orgány štátnej správy, verejnej moci</w:t>
            </w:r>
          </w:p>
        </w:tc>
      </w:tr>
      <w:tr w:rsidR="00650815" w:rsidRPr="006C3998" w14:paraId="52FEBB48"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757"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meno, priezvisko, titul, bydlisko, číslo </w:t>
            </w:r>
            <w:proofErr w:type="spellStart"/>
            <w:r w:rsidRPr="00031F51">
              <w:rPr>
                <w:rFonts w:ascii="Times New Roman" w:eastAsia="Times New Roman" w:hAnsi="Times New Roman" w:cs="Times New Roman"/>
                <w:sz w:val="20"/>
                <w:szCs w:val="20"/>
                <w:lang w:eastAsia="sk-SK"/>
              </w:rPr>
              <w:t>dokl</w:t>
            </w:r>
            <w:proofErr w:type="spellEnd"/>
            <w:r w:rsidRPr="00031F51">
              <w:rPr>
                <w:rFonts w:ascii="Times New Roman" w:eastAsia="Times New Roman" w:hAnsi="Times New Roman" w:cs="Times New Roman"/>
                <w:sz w:val="20"/>
                <w:szCs w:val="20"/>
                <w:lang w:eastAsia="sk-SK"/>
              </w:rPr>
              <w:t>. totožnosti, dochádzka, informácie pre výpočet mzdy, informácie o rod. príslušníkoch</w:t>
            </w:r>
          </w:p>
        </w:tc>
        <w:tc>
          <w:tcPr>
            <w:tcW w:w="1673"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757"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1673"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757"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1673"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757"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1673"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7F69E1" w:rsidRPr="00031F51" w14:paraId="1BDCD325"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2D5D6241" w14:textId="386E15E3" w:rsidR="007F69E1" w:rsidRPr="00031F51" w:rsidRDefault="007F69E1" w:rsidP="007F69E1">
            <w:pP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E</w:t>
            </w:r>
            <w:r w:rsidRPr="00FA2E63">
              <w:rPr>
                <w:rFonts w:ascii="Times New Roman" w:eastAsia="Times New Roman" w:hAnsi="Times New Roman" w:cs="Times New Roman"/>
                <w:b/>
                <w:bCs/>
                <w:sz w:val="20"/>
                <w:szCs w:val="20"/>
                <w:lang w:eastAsia="sk-SK"/>
              </w:rPr>
              <w:t>videncia návštev</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728F30ED" w14:textId="724A64A0" w:rsidR="007F69E1" w:rsidRDefault="007F69E1" w:rsidP="007F69E1">
            <w:pPr>
              <w:rPr>
                <w:rFonts w:ascii="Times New Roman" w:eastAsia="Times New Roman" w:hAnsi="Times New Roman" w:cs="Times New Roman"/>
                <w:sz w:val="20"/>
                <w:szCs w:val="20"/>
                <w:lang w:eastAsia="sk-SK"/>
              </w:rPr>
            </w:pPr>
            <w:r w:rsidRPr="00FA2E63">
              <w:rPr>
                <w:rFonts w:ascii="Times New Roman" w:eastAsia="Times New Roman" w:hAnsi="Times New Roman" w:cs="Times New Roman"/>
                <w:sz w:val="20"/>
                <w:szCs w:val="20"/>
                <w:lang w:eastAsia="sk-SK"/>
              </w:rPr>
              <w:t>evidencia návštev, ktoré vstupujú do priestorov prevádzkovateľa</w:t>
            </w:r>
          </w:p>
        </w:tc>
        <w:tc>
          <w:tcPr>
            <w:tcW w:w="1757" w:type="dxa"/>
            <w:tcBorders>
              <w:bottom w:val="single" w:sz="6" w:space="0" w:color="ECECEC"/>
            </w:tcBorders>
            <w:shd w:val="clear" w:color="auto" w:fill="FFFFFF"/>
            <w:tcMar>
              <w:top w:w="120" w:type="dxa"/>
              <w:left w:w="120" w:type="dxa"/>
              <w:bottom w:w="120" w:type="dxa"/>
              <w:right w:w="120" w:type="dxa"/>
            </w:tcMar>
            <w:vAlign w:val="center"/>
          </w:tcPr>
          <w:p w14:paraId="7A54E1B7" w14:textId="2B03530D" w:rsidR="007F69E1" w:rsidRPr="00031F51" w:rsidRDefault="007F69E1" w:rsidP="007F69E1">
            <w:pPr>
              <w:rPr>
                <w:rFonts w:ascii="Times New Roman" w:eastAsia="Times New Roman" w:hAnsi="Times New Roman" w:cs="Times New Roman"/>
                <w:sz w:val="20"/>
                <w:szCs w:val="20"/>
                <w:lang w:eastAsia="sk-SK"/>
              </w:rPr>
            </w:pPr>
            <w:r w:rsidRPr="00FA2E63">
              <w:rPr>
                <w:rFonts w:ascii="Times New Roman" w:eastAsia="Times New Roman" w:hAnsi="Times New Roman" w:cs="Times New Roman"/>
                <w:sz w:val="20"/>
                <w:szCs w:val="20"/>
                <w:lang w:eastAsia="sk-SK"/>
              </w:rPr>
              <w:t>dodávatelia, odberatelia, sprostredkovatelia, klienti</w:t>
            </w:r>
          </w:p>
        </w:tc>
        <w:tc>
          <w:tcPr>
            <w:tcW w:w="1673" w:type="dxa"/>
            <w:tcBorders>
              <w:bottom w:val="single" w:sz="6" w:space="0" w:color="ECECEC"/>
            </w:tcBorders>
            <w:shd w:val="clear" w:color="auto" w:fill="FFFFFF"/>
            <w:tcMar>
              <w:top w:w="120" w:type="dxa"/>
              <w:left w:w="120" w:type="dxa"/>
              <w:bottom w:w="120" w:type="dxa"/>
              <w:right w:w="120" w:type="dxa"/>
            </w:tcMar>
            <w:vAlign w:val="center"/>
          </w:tcPr>
          <w:p w14:paraId="25641FCB" w14:textId="3995D631" w:rsidR="007F69E1" w:rsidRPr="00031F51" w:rsidRDefault="007F69E1" w:rsidP="007F69E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D248165" w14:textId="41ACBD4C" w:rsidR="007F69E1" w:rsidRPr="00031F51" w:rsidRDefault="00CF4307" w:rsidP="007F69E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roky</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4C84C094" w14:textId="6DFFF3CB" w:rsidR="007F69E1" w:rsidRPr="00031F51" w:rsidRDefault="007F69E1" w:rsidP="007F69E1">
            <w:pPr>
              <w:rPr>
                <w:rFonts w:ascii="Times New Roman" w:eastAsia="Times New Roman" w:hAnsi="Times New Roman" w:cs="Times New Roman"/>
                <w:sz w:val="20"/>
                <w:szCs w:val="20"/>
                <w:lang w:eastAsia="sk-SK"/>
              </w:rPr>
            </w:pPr>
            <w:r w:rsidRPr="00FA2E63">
              <w:rPr>
                <w:rFonts w:ascii="Times New Roman" w:eastAsia="Times New Roman" w:hAnsi="Times New Roman" w:cs="Times New Roman"/>
                <w:sz w:val="20"/>
                <w:szCs w:val="20"/>
                <w:lang w:eastAsia="sk-SK"/>
              </w:rPr>
              <w:t>príslušníci Policajného zboru v prípade potreby</w:t>
            </w:r>
            <w:r>
              <w:rPr>
                <w:rFonts w:ascii="Times New Roman" w:eastAsia="Times New Roman" w:hAnsi="Times New Roman" w:cs="Times New Roman"/>
                <w:sz w:val="20"/>
                <w:szCs w:val="20"/>
                <w:lang w:eastAsia="sk-SK"/>
              </w:rPr>
              <w:t>, SBS</w:t>
            </w:r>
          </w:p>
        </w:tc>
      </w:tr>
      <w:tr w:rsidR="00A004AA" w:rsidRPr="00031F51" w14:paraId="42E05BF9"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757"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673"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D9697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757"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673"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D96975" w:rsidRPr="00031F51" w14:paraId="7AE0F7DF" w14:textId="77777777" w:rsidTr="00D96975">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tcPr>
          <w:p w14:paraId="3C40C971" w14:textId="07942E98" w:rsidR="00D96975" w:rsidRPr="00650815" w:rsidRDefault="00D96975" w:rsidP="00D96975">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M</w:t>
            </w:r>
            <w:r w:rsidRPr="008561EA">
              <w:rPr>
                <w:rFonts w:ascii="Times New Roman" w:eastAsia="Times New Roman" w:hAnsi="Times New Roman" w:cs="Times New Roman"/>
                <w:b/>
                <w:bCs/>
                <w:sz w:val="20"/>
                <w:szCs w:val="20"/>
                <w:lang w:eastAsia="sk-SK"/>
              </w:rPr>
              <w:t xml:space="preserve">arketingová komunikácia s dotknutou osobou bez predchádzajúceho vzťahu </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1C7CC760" w14:textId="5ACC2A7A" w:rsidR="00D96975"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podpora predaja,  marketingové ponuky,  </w:t>
            </w:r>
            <w:proofErr w:type="spellStart"/>
            <w:r w:rsidRPr="00031F51">
              <w:rPr>
                <w:rFonts w:ascii="Times New Roman" w:eastAsia="Times New Roman" w:hAnsi="Times New Roman" w:cs="Times New Roman"/>
                <w:sz w:val="20"/>
                <w:szCs w:val="20"/>
                <w:lang w:eastAsia="sk-SK"/>
              </w:rPr>
              <w:t>newsletter</w:t>
            </w:r>
            <w:proofErr w:type="spellEnd"/>
            <w:r w:rsidRPr="00031F51">
              <w:rPr>
                <w:rFonts w:ascii="Times New Roman" w:eastAsia="Times New Roman" w:hAnsi="Times New Roman" w:cs="Times New Roman"/>
                <w:sz w:val="20"/>
                <w:szCs w:val="20"/>
                <w:lang w:eastAsia="sk-SK"/>
              </w:rPr>
              <w:t>, informácie o produktoch a novinkách</w:t>
            </w:r>
          </w:p>
        </w:tc>
        <w:tc>
          <w:tcPr>
            <w:tcW w:w="1757" w:type="dxa"/>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79F960C0" w14:textId="65866492" w:rsidR="00D96975"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1673" w:type="dxa"/>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6F018C66" w14:textId="6FCD19E4" w:rsidR="00D96975" w:rsidRPr="00031F51"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súhlas dotknutej osoby</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29741F90" w14:textId="2A672C67" w:rsidR="00D96975" w:rsidRPr="00E86A1A"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vaše osobné údaje budeme na tento účel spracúvať po dobu kým nezrušíte svoju účasť v marketingovom zozname alebo sa odhlásite zo zasielania správ na účely </w:t>
            </w:r>
            <w:r w:rsidRPr="00031F51">
              <w:rPr>
                <w:rFonts w:ascii="Times New Roman" w:eastAsia="Times New Roman" w:hAnsi="Times New Roman" w:cs="Times New Roman"/>
                <w:sz w:val="20"/>
                <w:szCs w:val="20"/>
                <w:lang w:eastAsia="sk-SK"/>
              </w:rPr>
              <w:lastRenderedPageBreak/>
              <w:t>priameho marketingu (</w:t>
            </w:r>
            <w:proofErr w:type="spellStart"/>
            <w:r w:rsidRPr="00031F51">
              <w:rPr>
                <w:rFonts w:ascii="Times New Roman" w:eastAsia="Times New Roman" w:hAnsi="Times New Roman" w:cs="Times New Roman"/>
                <w:sz w:val="20"/>
                <w:szCs w:val="20"/>
                <w:lang w:eastAsia="sk-SK"/>
              </w:rPr>
              <w:t>newsletter</w:t>
            </w:r>
            <w:proofErr w:type="spellEnd"/>
            <w:r w:rsidRPr="00031F51">
              <w:rPr>
                <w:rFonts w:ascii="Times New Roman" w:eastAsia="Times New Roman" w:hAnsi="Times New Roman" w:cs="Times New Roman"/>
                <w:sz w:val="20"/>
                <w:szCs w:val="20"/>
                <w:lang w:eastAsia="sk-SK"/>
              </w:rPr>
              <w:t>).</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tcPr>
          <w:p w14:paraId="66EBB08D" w14:textId="531F2689" w:rsidR="00D96975"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lastRenderedPageBreak/>
              <w:t>prepravné spoločnosti zabezpečujúce dopravu tovaru</w:t>
            </w:r>
          </w:p>
        </w:tc>
      </w:tr>
      <w:tr w:rsidR="00D96975" w:rsidRPr="00031F51" w14:paraId="228FA82B" w14:textId="77777777" w:rsidTr="00D96975">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tcPr>
          <w:p w14:paraId="3082F8A2" w14:textId="6D163BAB" w:rsidR="00D96975" w:rsidRPr="00650815" w:rsidRDefault="00D96975" w:rsidP="00D96975">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M</w:t>
            </w:r>
            <w:r w:rsidRPr="00A71D30">
              <w:rPr>
                <w:rFonts w:ascii="Times New Roman" w:eastAsia="Times New Roman" w:hAnsi="Times New Roman" w:cs="Times New Roman"/>
                <w:b/>
                <w:bCs/>
                <w:sz w:val="20"/>
                <w:szCs w:val="20"/>
                <w:lang w:eastAsia="sk-SK"/>
              </w:rPr>
              <w:t>arketingová komunikácia so zákazníkom</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2B891939" w14:textId="08FC1087" w:rsidR="00D96975"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podpora predaja,  marketingové ponuky,  </w:t>
            </w:r>
            <w:proofErr w:type="spellStart"/>
            <w:r w:rsidRPr="00031F51">
              <w:rPr>
                <w:rFonts w:ascii="Times New Roman" w:eastAsia="Times New Roman" w:hAnsi="Times New Roman" w:cs="Times New Roman"/>
                <w:sz w:val="20"/>
                <w:szCs w:val="20"/>
                <w:lang w:eastAsia="sk-SK"/>
              </w:rPr>
              <w:t>newsletter</w:t>
            </w:r>
            <w:proofErr w:type="spellEnd"/>
            <w:r w:rsidRPr="00031F51">
              <w:rPr>
                <w:rFonts w:ascii="Times New Roman" w:eastAsia="Times New Roman" w:hAnsi="Times New Roman" w:cs="Times New Roman"/>
                <w:sz w:val="20"/>
                <w:szCs w:val="20"/>
                <w:lang w:eastAsia="sk-SK"/>
              </w:rPr>
              <w:t>, informácie o produktoch a novinkách</w:t>
            </w:r>
          </w:p>
        </w:tc>
        <w:tc>
          <w:tcPr>
            <w:tcW w:w="1757" w:type="dxa"/>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4599664A" w14:textId="4912B2D4" w:rsidR="00D96975"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1673" w:type="dxa"/>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28F602C5" w14:textId="6D635A29" w:rsidR="00D96975" w:rsidRPr="00031F51"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tcPr>
          <w:p w14:paraId="00D509E6" w14:textId="1786CD5C" w:rsidR="00D96975" w:rsidRPr="00E86A1A"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vaše osobné údaje budeme na tento účel spracúvať po dobu kým nezrušíte svoju účasť v marketingovom zozname alebo sa odhlásite zo zasielania správ na účely priameho marketingu (</w:t>
            </w:r>
            <w:proofErr w:type="spellStart"/>
            <w:r w:rsidRPr="00031F51">
              <w:rPr>
                <w:rFonts w:ascii="Times New Roman" w:eastAsia="Times New Roman" w:hAnsi="Times New Roman" w:cs="Times New Roman"/>
                <w:sz w:val="20"/>
                <w:szCs w:val="20"/>
                <w:lang w:eastAsia="sk-SK"/>
              </w:rPr>
              <w:t>newsletter</w:t>
            </w:r>
            <w:proofErr w:type="spellEnd"/>
            <w:r w:rsidRPr="00031F51">
              <w:rPr>
                <w:rFonts w:ascii="Times New Roman" w:eastAsia="Times New Roman" w:hAnsi="Times New Roman" w:cs="Times New Roman"/>
                <w:sz w:val="20"/>
                <w:szCs w:val="20"/>
                <w:lang w:eastAsia="sk-SK"/>
              </w:rPr>
              <w:t>).</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tcPr>
          <w:p w14:paraId="07E9773A" w14:textId="2980FCA5" w:rsidR="00D96975" w:rsidRDefault="00D96975" w:rsidP="00D96975">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prepravné spoločnosti zabezpečujúce dopravu tovaru</w:t>
            </w:r>
          </w:p>
        </w:tc>
      </w:tr>
      <w:tr w:rsidR="006206B9" w:rsidRPr="00031F51" w14:paraId="15868EE4" w14:textId="77777777" w:rsidTr="00D96975">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757"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1673"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7D9A6188" w14:textId="52B5E851" w:rsidR="00F30BC9" w:rsidRPr="00F30BC9" w:rsidRDefault="00F30BC9" w:rsidP="00F30BC9">
      <w:pPr>
        <w:pStyle w:val="normaleconrientro"/>
        <w:spacing w:line="240" w:lineRule="auto"/>
        <w:ind w:left="0"/>
        <w:rPr>
          <w:rFonts w:ascii="Times New Roman" w:hAnsi="Times New Roman" w:cs="Times New Roman"/>
          <w:sz w:val="22"/>
          <w:szCs w:val="20"/>
        </w:rPr>
      </w:pPr>
      <w:r w:rsidRPr="000E5F25">
        <w:rPr>
          <w:rFonts w:ascii="Times New Roman" w:hAnsi="Times New Roman" w:cs="Times New Roman"/>
          <w:sz w:val="22"/>
          <w:szCs w:val="20"/>
        </w:rPr>
        <w:t>Zverejňovania informačných materiálov na webovom sídle prevádzkovatela.</w:t>
      </w:r>
    </w:p>
    <w:p w14:paraId="56DBFE10" w14:textId="77777777" w:rsidR="00BC6944" w:rsidRDefault="00BC6944" w:rsidP="00BC6944">
      <w:pPr>
        <w:spacing w:after="0"/>
        <w:jc w:val="both"/>
        <w:rPr>
          <w:rFonts w:ascii="Times New Roman" w:hAnsi="Times New Roman" w:cs="Times New Roman"/>
        </w:rPr>
      </w:pPr>
    </w:p>
    <w:p w14:paraId="02E8AFC4" w14:textId="77777777"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65B3A1E3"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 xml:space="preserve">sme oprávnení zhromažďovať a iným spôsobom spracúvať údaje prostredníctvom nástrojov slúžiacich na automatizované zhromažďovanie údajov, najmä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lastRenderedPageBreak/>
        <w:t xml:space="preserve">Pod pojmom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Väčšina internetových stránok, vrátane tej našej, využíva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Zmyslom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je uľahčiť a spríjemniť vám používanie našej internetovej stránky. Súbor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totiž umožní webovej stránke rozpoznať, či ste ju už v minulosti navštívili a o ktorú sekciu ste mali záujem. Zároveň sú to práve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vďaka ktorým si môžete uložiť svoje užívateľské nastavenia ako rozpoznanie jazyka či zapamätanie vášho prihlasovacieho mena. Pomocou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uchovávame údaje, ktoré nespájame s vašou osobou a prostredníctvom získaných údajov nerealizujeme identifikáciu zákazníka. Použitie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nie je pre vás nebezpečné,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Používanie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a ich povolenie vo webovom prehliadači je na slobodnej vôli každého používateľa webovej stránky.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môžete slobodne vymazať alebo vopred nastaviť váš internetový prehliadač tak, aby prijímanie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buď odmietal, alebo vás upozorňoval, keď sa server snaží zaslať vám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Potom sa však môže stať, že webové stránky, ktoré sú na podpore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závislé, nebudú fungovať tak, ako by ste si predstavovali, alebo že časti stránok pre vás nebudú </w:t>
      </w:r>
      <w:proofErr w:type="spellStart"/>
      <w:r w:rsidRPr="00170687">
        <w:rPr>
          <w:rFonts w:ascii="Times New Roman" w:hAnsi="Times New Roman" w:cs="Times New Roman"/>
          <w:sz w:val="22"/>
          <w:szCs w:val="20"/>
          <w:lang w:eastAsia="sk-SK"/>
        </w:rPr>
        <w:t>dostupné.Využívame</w:t>
      </w:r>
      <w:proofErr w:type="spellEnd"/>
      <w:r w:rsidRPr="00170687">
        <w:rPr>
          <w:rFonts w:ascii="Times New Roman" w:hAnsi="Times New Roman" w:cs="Times New Roman"/>
          <w:sz w:val="22"/>
          <w:szCs w:val="20"/>
          <w:lang w:eastAsia="sk-SK"/>
        </w:rPr>
        <w:t xml:space="preserve"> trvalé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 xml:space="preserve">Ako je možné zmeniť nastavenia </w:t>
      </w:r>
      <w:proofErr w:type="spellStart"/>
      <w:r w:rsidRPr="00C37F0F">
        <w:rPr>
          <w:rStyle w:val="Vrazn"/>
          <w:rFonts w:eastAsiaTheme="majorEastAsia"/>
          <w:color w:val="212529"/>
          <w:sz w:val="22"/>
          <w:szCs w:val="22"/>
        </w:rPr>
        <w:t>cookies</w:t>
      </w:r>
      <w:proofErr w:type="spellEnd"/>
      <w:r w:rsidRPr="00C37F0F">
        <w:rPr>
          <w:rStyle w:val="Vrazn"/>
          <w:rFonts w:eastAsiaTheme="majorEastAsia"/>
          <w:color w:val="212529"/>
          <w:sz w:val="22"/>
          <w:szCs w:val="22"/>
        </w:rPr>
        <w:t>?</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proofErr w:type="spellStart"/>
      <w:r w:rsidRPr="00C37F0F">
        <w:rPr>
          <w:color w:val="212529"/>
          <w:sz w:val="22"/>
          <w:szCs w:val="22"/>
        </w:rPr>
        <w:t>Cookies</w:t>
      </w:r>
      <w:proofErr w:type="spellEnd"/>
      <w:r w:rsidRPr="00C37F0F">
        <w:rPr>
          <w:color w:val="212529"/>
          <w:sz w:val="22"/>
          <w:szCs w:val="22"/>
        </w:rPr>
        <w:t xml:space="preserve"> môžete prijať alebo odmietnuť - vrátane tých, ktoré sa používajú na sledovanie webových stránok - výberom vhodných nastavení pre váš prehliadač. Môžete nastaviť prehliadač, aby vás upozornil, keď dostanete nový súbor </w:t>
      </w:r>
      <w:proofErr w:type="spellStart"/>
      <w:r w:rsidRPr="00C37F0F">
        <w:rPr>
          <w:color w:val="212529"/>
          <w:sz w:val="22"/>
          <w:szCs w:val="22"/>
        </w:rPr>
        <w:t>cookie</w:t>
      </w:r>
      <w:proofErr w:type="spellEnd"/>
      <w:r w:rsidRPr="00C37F0F">
        <w:rPr>
          <w:color w:val="212529"/>
          <w:sz w:val="22"/>
          <w:szCs w:val="22"/>
        </w:rPr>
        <w:t>,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 xml:space="preserve">Viac informácii o tom, ako je možné spravovať </w:t>
      </w:r>
      <w:proofErr w:type="spellStart"/>
      <w:r w:rsidRPr="00C37F0F">
        <w:rPr>
          <w:color w:val="212529"/>
          <w:sz w:val="22"/>
          <w:szCs w:val="22"/>
        </w:rPr>
        <w:t>cookies</w:t>
      </w:r>
      <w:proofErr w:type="spellEnd"/>
      <w:r w:rsidRPr="00C37F0F">
        <w:rPr>
          <w:color w:val="212529"/>
          <w:sz w:val="22"/>
          <w:szCs w:val="22"/>
        </w:rPr>
        <w:t xml:space="preserve"> </w:t>
      </w:r>
      <w:proofErr w:type="spellStart"/>
      <w:r w:rsidRPr="00C37F0F">
        <w:rPr>
          <w:color w:val="212529"/>
          <w:sz w:val="22"/>
          <w:szCs w:val="22"/>
        </w:rPr>
        <w:t>policy</w:t>
      </w:r>
      <w:proofErr w:type="spellEnd"/>
      <w:r w:rsidRPr="00C37F0F">
        <w:rPr>
          <w:color w:val="212529"/>
          <w:sz w:val="22"/>
          <w:szCs w:val="22"/>
        </w:rPr>
        <w:t xml:space="preserve">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000000" w:rsidP="009D3EB6">
            <w:pPr>
              <w:numPr>
                <w:ilvl w:val="0"/>
                <w:numId w:val="10"/>
              </w:numPr>
              <w:shd w:val="clear" w:color="auto" w:fill="FFFFFF"/>
              <w:spacing w:after="0" w:line="240" w:lineRule="auto"/>
              <w:rPr>
                <w:rFonts w:ascii="Times New Roman" w:hAnsi="Times New Roman" w:cs="Times New Roman"/>
                <w:color w:val="212529"/>
              </w:rPr>
            </w:pPr>
            <w:hyperlink r:id="rId11" w:tooltip="Odkaz sa otvorí v novom okne" w:history="1">
              <w:r w:rsidR="009D3EB6" w:rsidRPr="00C37F0F">
                <w:rPr>
                  <w:rStyle w:val="Hypertextovprepojenie"/>
                  <w:rFonts w:ascii="Times New Roman" w:hAnsi="Times New Roman" w:cs="Times New Roman"/>
                  <w:color w:val="000000"/>
                </w:rPr>
                <w:t>Google Chrome</w:t>
              </w:r>
            </w:hyperlink>
          </w:p>
          <w:p w14:paraId="3116BCF7" w14:textId="77777777" w:rsidR="009D3EB6" w:rsidRPr="00C37F0F" w:rsidRDefault="00000000" w:rsidP="009D3EB6">
            <w:pPr>
              <w:pStyle w:val="Normlnywebov"/>
              <w:shd w:val="clear" w:color="auto" w:fill="FFFFFF"/>
              <w:spacing w:before="0" w:beforeAutospacing="0" w:after="0" w:afterAutospacing="0"/>
              <w:rPr>
                <w:color w:val="212529"/>
                <w:sz w:val="22"/>
                <w:szCs w:val="22"/>
              </w:rPr>
            </w:pPr>
            <w:hyperlink r:id="rId12" w:history="1">
              <w:r w:rsidR="009D3EB6"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000000" w:rsidP="001216B8">
            <w:pPr>
              <w:numPr>
                <w:ilvl w:val="0"/>
                <w:numId w:val="12"/>
              </w:numPr>
              <w:shd w:val="clear" w:color="auto" w:fill="FFFFFF"/>
              <w:spacing w:after="0" w:line="240" w:lineRule="auto"/>
              <w:rPr>
                <w:rFonts w:ascii="Times New Roman" w:hAnsi="Times New Roman" w:cs="Times New Roman"/>
                <w:color w:val="212529"/>
              </w:rPr>
            </w:pPr>
            <w:hyperlink r:id="rId13" w:tooltip="Odkaz sa otvorí v novom okne" w:history="1">
              <w:proofErr w:type="spellStart"/>
              <w:r w:rsidR="001216B8" w:rsidRPr="00C37F0F">
                <w:rPr>
                  <w:rStyle w:val="Hypertextovprepojenie"/>
                  <w:rFonts w:ascii="Times New Roman" w:hAnsi="Times New Roman" w:cs="Times New Roman"/>
                  <w:color w:val="000000"/>
                </w:rPr>
                <w:t>Mozilla</w:t>
              </w:r>
              <w:proofErr w:type="spellEnd"/>
              <w:r w:rsidR="001216B8" w:rsidRPr="00C37F0F">
                <w:rPr>
                  <w:rStyle w:val="Hypertextovprepojenie"/>
                  <w:rFonts w:ascii="Times New Roman" w:hAnsi="Times New Roman" w:cs="Times New Roman"/>
                  <w:color w:val="000000"/>
                </w:rPr>
                <w:t xml:space="preserve"> Firefox</w:t>
              </w:r>
            </w:hyperlink>
          </w:p>
          <w:p w14:paraId="11FEF82E" w14:textId="39DD640B" w:rsidR="001216B8" w:rsidRPr="001216B8" w:rsidRDefault="00000000" w:rsidP="001216B8">
            <w:pPr>
              <w:pStyle w:val="Normlnywebov"/>
              <w:shd w:val="clear" w:color="auto" w:fill="FFFFFF"/>
              <w:spacing w:before="0" w:beforeAutospacing="0" w:after="0" w:afterAutospacing="0"/>
              <w:rPr>
                <w:color w:val="212529"/>
                <w:sz w:val="22"/>
                <w:szCs w:val="22"/>
              </w:rPr>
            </w:pPr>
            <w:hyperlink r:id="rId14" w:history="1">
              <w:r w:rsidR="001216B8"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000000" w:rsidP="001216B8">
            <w:pPr>
              <w:numPr>
                <w:ilvl w:val="0"/>
                <w:numId w:val="13"/>
              </w:numPr>
              <w:shd w:val="clear" w:color="auto" w:fill="FFFFFF"/>
              <w:spacing w:after="0" w:line="240" w:lineRule="auto"/>
              <w:rPr>
                <w:rFonts w:ascii="Times New Roman" w:hAnsi="Times New Roman" w:cs="Times New Roman"/>
                <w:color w:val="212529"/>
              </w:rPr>
            </w:pPr>
            <w:hyperlink r:id="rId15" w:tooltip="Odkaz sa otvorí v novom okne" w:history="1">
              <w:r w:rsidR="001216B8"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000000" w:rsidP="001216B8">
            <w:pPr>
              <w:pStyle w:val="Normlnywebov"/>
              <w:shd w:val="clear" w:color="auto" w:fill="FFFFFF"/>
              <w:spacing w:before="0" w:beforeAutospacing="0" w:after="0" w:afterAutospacing="0"/>
              <w:rPr>
                <w:color w:val="212529"/>
                <w:sz w:val="22"/>
                <w:szCs w:val="22"/>
              </w:rPr>
            </w:pPr>
            <w:hyperlink r:id="rId16" w:history="1">
              <w:r w:rsidR="001216B8"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000000" w:rsidP="00812DED">
            <w:pPr>
              <w:numPr>
                <w:ilvl w:val="0"/>
                <w:numId w:val="14"/>
              </w:numPr>
              <w:shd w:val="clear" w:color="auto" w:fill="FFFFFF"/>
              <w:spacing w:after="0" w:line="240" w:lineRule="auto"/>
              <w:rPr>
                <w:rFonts w:ascii="Times New Roman" w:hAnsi="Times New Roman" w:cs="Times New Roman"/>
                <w:color w:val="212529"/>
              </w:rPr>
            </w:pPr>
            <w:hyperlink r:id="rId17" w:tooltip="Odkaz sa otvorí v novom okne" w:history="1">
              <w:r w:rsidR="00812DED" w:rsidRPr="00C37F0F">
                <w:rPr>
                  <w:rStyle w:val="Hypertextovprepojenie"/>
                  <w:rFonts w:ascii="Times New Roman" w:hAnsi="Times New Roman" w:cs="Times New Roman"/>
                  <w:color w:val="000000"/>
                </w:rPr>
                <w:t>Opera</w:t>
              </w:r>
            </w:hyperlink>
          </w:p>
          <w:p w14:paraId="0B6F5FC2" w14:textId="4F08CBAF" w:rsidR="00812DED" w:rsidRPr="00812DED" w:rsidRDefault="00000000" w:rsidP="00812DED">
            <w:pPr>
              <w:pStyle w:val="Normlnywebov"/>
              <w:shd w:val="clear" w:color="auto" w:fill="FFFFFF"/>
              <w:spacing w:before="0" w:beforeAutospacing="0" w:after="0" w:afterAutospacing="0"/>
              <w:rPr>
                <w:color w:val="212529"/>
                <w:sz w:val="22"/>
                <w:szCs w:val="22"/>
              </w:rPr>
            </w:pPr>
            <w:hyperlink r:id="rId18" w:history="1">
              <w:r w:rsidR="00812DED"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000000" w:rsidP="00812DED">
            <w:pPr>
              <w:numPr>
                <w:ilvl w:val="0"/>
                <w:numId w:val="15"/>
              </w:numPr>
              <w:shd w:val="clear" w:color="auto" w:fill="FFFFFF"/>
              <w:spacing w:after="0" w:line="240" w:lineRule="auto"/>
              <w:rPr>
                <w:rFonts w:ascii="Times New Roman" w:hAnsi="Times New Roman" w:cs="Times New Roman"/>
                <w:color w:val="212529"/>
              </w:rPr>
            </w:pPr>
            <w:hyperlink r:id="rId19" w:tooltip="Odkaz sa otvorí v novom okne" w:history="1">
              <w:r w:rsidR="00812DED" w:rsidRPr="00C37F0F">
                <w:rPr>
                  <w:rStyle w:val="Hypertextovprepojenie"/>
                  <w:rFonts w:ascii="Times New Roman" w:hAnsi="Times New Roman" w:cs="Times New Roman"/>
                  <w:color w:val="000000"/>
                </w:rPr>
                <w:t>Apple Safari</w:t>
              </w:r>
            </w:hyperlink>
          </w:p>
          <w:p w14:paraId="479ECA65" w14:textId="61507F56" w:rsidR="00812DED" w:rsidRPr="00812DED" w:rsidRDefault="00000000" w:rsidP="00812DED">
            <w:pPr>
              <w:pStyle w:val="Normlnywebov"/>
              <w:shd w:val="clear" w:color="auto" w:fill="FFFFFF"/>
              <w:spacing w:before="0" w:beforeAutospacing="0" w:after="0" w:afterAutospacing="0"/>
              <w:rPr>
                <w:color w:val="212529"/>
                <w:sz w:val="22"/>
                <w:szCs w:val="22"/>
              </w:rPr>
            </w:pPr>
            <w:hyperlink r:id="rId20" w:history="1">
              <w:r w:rsidR="00812DED" w:rsidRPr="00C37F0F">
                <w:rPr>
                  <w:rStyle w:val="Hypertextovprepojenie"/>
                  <w:color w:val="0065B3"/>
                  <w:sz w:val="22"/>
                  <w:szCs w:val="22"/>
                  <w:u w:val="none"/>
                </w:rPr>
                <w:t>https://support.apple.com/en-gb/safari</w:t>
              </w:r>
            </w:hyperlink>
            <w:r w:rsidR="00812DED"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000000" w:rsidP="001216B8">
            <w:pPr>
              <w:numPr>
                <w:ilvl w:val="0"/>
                <w:numId w:val="11"/>
              </w:numPr>
              <w:shd w:val="clear" w:color="auto" w:fill="FFFFFF"/>
              <w:spacing w:after="0" w:line="240" w:lineRule="auto"/>
              <w:rPr>
                <w:rFonts w:ascii="Times New Roman" w:hAnsi="Times New Roman" w:cs="Times New Roman"/>
                <w:color w:val="212529"/>
              </w:rPr>
            </w:pPr>
            <w:hyperlink r:id="rId21" w:tooltip="Odkaz sa otvorí v novom okne" w:history="1">
              <w:r w:rsidR="001216B8" w:rsidRPr="00C37F0F">
                <w:rPr>
                  <w:rStyle w:val="Hypertextovprepojenie"/>
                  <w:rFonts w:ascii="Times New Roman" w:hAnsi="Times New Roman" w:cs="Times New Roman"/>
                  <w:color w:val="000000"/>
                </w:rPr>
                <w:t xml:space="preserve">Microsoft </w:t>
              </w:r>
              <w:proofErr w:type="spellStart"/>
              <w:r w:rsidR="001216B8" w:rsidRPr="00C37F0F">
                <w:rPr>
                  <w:rStyle w:val="Hypertextovprepojenie"/>
                  <w:rFonts w:ascii="Times New Roman" w:hAnsi="Times New Roman" w:cs="Times New Roman"/>
                  <w:color w:val="000000"/>
                </w:rPr>
                <w:t>Edge</w:t>
              </w:r>
              <w:proofErr w:type="spellEnd"/>
            </w:hyperlink>
          </w:p>
          <w:p w14:paraId="5D527AA3" w14:textId="7AD7881E" w:rsidR="009D3EB6" w:rsidRPr="001216B8" w:rsidRDefault="00000000" w:rsidP="001216B8">
            <w:pPr>
              <w:pStyle w:val="Normlnywebov"/>
              <w:shd w:val="clear" w:color="auto" w:fill="FFFFFF"/>
              <w:spacing w:before="0" w:beforeAutospacing="0" w:after="0" w:afterAutospacing="0"/>
              <w:rPr>
                <w:color w:val="212529"/>
                <w:sz w:val="22"/>
                <w:szCs w:val="22"/>
              </w:rPr>
            </w:pPr>
            <w:hyperlink r:id="rId22" w:history="1">
              <w:r w:rsidR="001216B8"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lastRenderedPageBreak/>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23"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24"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7635ABCF" w14:textId="77777777" w:rsidR="009A7CC2" w:rsidRPr="00855978" w:rsidRDefault="009A7CC2" w:rsidP="009A7CC2">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14:paraId="040D193E" w14:textId="77777777" w:rsidR="009A7CC2" w:rsidRDefault="009A7CC2" w:rsidP="009A7CC2">
      <w:pPr>
        <w:jc w:val="both"/>
        <w:rPr>
          <w:rFonts w:ascii="Times New Roman" w:eastAsia="Times New Roman" w:hAnsi="Times New Roman" w:cs="Times New Roman"/>
        </w:rPr>
      </w:pPr>
    </w:p>
    <w:p w14:paraId="058E0883" w14:textId="77777777" w:rsidR="009A7CC2" w:rsidRDefault="009A7CC2" w:rsidP="009A7CC2">
      <w:pPr>
        <w:jc w:val="both"/>
        <w:rPr>
          <w:rFonts w:ascii="Times New Roman" w:eastAsia="Times New Roman" w:hAnsi="Times New Roman" w:cs="Times New Roman"/>
        </w:rPr>
      </w:pPr>
    </w:p>
    <w:p w14:paraId="4D6752CD" w14:textId="77777777" w:rsidR="006C6270" w:rsidRDefault="006C6270" w:rsidP="00322FB0">
      <w:pPr>
        <w:spacing w:after="0"/>
      </w:pPr>
    </w:p>
    <w:sectPr w:rsidR="006C6270" w:rsidSect="000E7B14">
      <w:headerReference w:type="default" r:id="rId25"/>
      <w:pgSz w:w="11906" w:h="16838"/>
      <w:pgMar w:top="720" w:right="720" w:bottom="720" w:left="720" w:header="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7F50" w14:textId="77777777" w:rsidR="000E7B14" w:rsidRDefault="000E7B14" w:rsidP="00A855EA">
      <w:pPr>
        <w:spacing w:after="0" w:line="240" w:lineRule="auto"/>
      </w:pPr>
      <w:r>
        <w:separator/>
      </w:r>
    </w:p>
  </w:endnote>
  <w:endnote w:type="continuationSeparator" w:id="0">
    <w:p w14:paraId="4C4E79BE" w14:textId="77777777" w:rsidR="000E7B14" w:rsidRDefault="000E7B14" w:rsidP="00A8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9346" w14:textId="77777777" w:rsidR="000E7B14" w:rsidRDefault="000E7B14" w:rsidP="00A855EA">
      <w:pPr>
        <w:spacing w:after="0" w:line="240" w:lineRule="auto"/>
      </w:pPr>
      <w:r>
        <w:separator/>
      </w:r>
    </w:p>
  </w:footnote>
  <w:footnote w:type="continuationSeparator" w:id="0">
    <w:p w14:paraId="1F2360B4" w14:textId="77777777" w:rsidR="000E7B14" w:rsidRDefault="000E7B14" w:rsidP="00A8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ukasmriekou4zvraznenie5"/>
      <w:tblW w:w="5000" w:type="pct"/>
      <w:tblLook w:val="04A0" w:firstRow="1" w:lastRow="0" w:firstColumn="1" w:lastColumn="0" w:noHBand="0" w:noVBand="1"/>
    </w:tblPr>
    <w:tblGrid>
      <w:gridCol w:w="5269"/>
      <w:gridCol w:w="5187"/>
    </w:tblGrid>
    <w:tr w:rsidR="00A855EA" w14:paraId="5D205390" w14:textId="77777777" w:rsidTr="003D7BEE">
      <w:trPr>
        <w:cnfStyle w:val="100000000000" w:firstRow="1" w:lastRow="0" w:firstColumn="0" w:lastColumn="0" w:oddVBand="0" w:evenVBand="0" w:oddHBand="0" w:evenHBand="0" w:firstRowFirstColumn="0" w:firstRowLastColumn="0" w:lastRowFirstColumn="0" w:lastRowLastColumn="0"/>
        <w:trHeight w:val="397"/>
      </w:trPr>
      <w:sdt>
        <w:sdtPr>
          <w:rPr>
            <w:sz w:val="18"/>
            <w:szCs w:val="18"/>
          </w:rPr>
          <w:alias w:val="Názov"/>
          <w:tag w:val=""/>
          <w:id w:val="126446070"/>
          <w:placeholder>
            <w:docPart w:val="3BFDD1F28C9D406AB713B41FA00497CD"/>
          </w:placeholder>
          <w:dataBinding w:prefixMappings="xmlns:ns0='http://purl.org/dc/elements/1.1/' xmlns:ns1='http://schemas.openxmlformats.org/package/2006/metadata/core-properties' " w:xpath="/ns1:coreProperties[1]/ns0:title[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5216" w:type="dxa"/>
            </w:tcPr>
            <w:p w14:paraId="3167DFD0" w14:textId="3961E1D1" w:rsidR="00A855EA" w:rsidRDefault="00A855EA" w:rsidP="00A855EA">
              <w:pPr>
                <w:pStyle w:val="Hlavika"/>
                <w:rPr>
                  <w:caps/>
                  <w:sz w:val="18"/>
                  <w:szCs w:val="18"/>
                </w:rPr>
              </w:pPr>
              <w:r w:rsidRPr="00A855EA">
                <w:rPr>
                  <w:sz w:val="18"/>
                  <w:szCs w:val="18"/>
                </w:rPr>
                <w:t>INFORMAČNÁ POVINNOSŤ GD</w:t>
              </w:r>
              <w:r>
                <w:rPr>
                  <w:sz w:val="18"/>
                  <w:szCs w:val="18"/>
                </w:rPr>
                <w:t>PR</w:t>
              </w:r>
            </w:p>
          </w:tc>
        </w:sdtContent>
      </w:sdt>
      <w:sdt>
        <w:sdtPr>
          <w:rPr>
            <w:caps/>
            <w:sz w:val="18"/>
            <w:szCs w:val="18"/>
          </w:rPr>
          <w:alias w:val="Dátum"/>
          <w:tag w:val=""/>
          <w:id w:val="-1996566397"/>
          <w:placeholder>
            <w:docPart w:val="8CF4C1A0EBB5492E86572D2788E13853"/>
          </w:placeholder>
          <w:dataBinding w:prefixMappings="xmlns:ns0='http://schemas.microsoft.com/office/2006/coverPageProps' " w:xpath="/ns0:CoverPageProperties[1]/ns0:PublishDate[1]" w:storeItemID="{55AF091B-3C7A-41E3-B477-F2FDAA23CFDA}"/>
          <w:date w:fullDate="2024-02-02T00:00:00Z">
            <w:dateFormat w:val="d.M.yyyy"/>
            <w:lid w:val="sk-SK"/>
            <w:storeMappedDataAs w:val="dateTime"/>
            <w:calendar w:val="gregorian"/>
          </w:date>
        </w:sdtPr>
        <w:sdtContent>
          <w:tc>
            <w:tcPr>
              <w:tcW w:w="5134" w:type="dxa"/>
            </w:tcPr>
            <w:p w14:paraId="79020254" w14:textId="6998EE56" w:rsidR="00A855EA" w:rsidRDefault="00A855EA" w:rsidP="00A855EA">
              <w:pPr>
                <w:pStyle w:val="Hlavika"/>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2.2.2024</w:t>
              </w:r>
            </w:p>
          </w:tc>
        </w:sdtContent>
      </w:sdt>
    </w:tr>
    <w:tr w:rsidR="00A855EA" w14:paraId="7A20E0C9" w14:textId="77777777" w:rsidTr="003D7BEE">
      <w:trPr>
        <w:cnfStyle w:val="000000100000" w:firstRow="0" w:lastRow="0" w:firstColumn="0" w:lastColumn="0" w:oddVBand="0" w:evenVBand="0" w:oddHBand="1" w:evenHBand="0" w:firstRowFirstColumn="0" w:firstRowLastColumn="0" w:lastRowFirstColumn="0" w:lastRowLastColumn="0"/>
        <w:trHeight w:hRule="exact" w:val="109"/>
      </w:trPr>
      <w:tc>
        <w:tcPr>
          <w:cnfStyle w:val="001000000000" w:firstRow="0" w:lastRow="0" w:firstColumn="1" w:lastColumn="0" w:oddVBand="0" w:evenVBand="0" w:oddHBand="0" w:evenHBand="0" w:firstRowFirstColumn="0" w:firstRowLastColumn="0" w:lastRowFirstColumn="0" w:lastRowLastColumn="0"/>
          <w:tcW w:w="5216" w:type="dxa"/>
        </w:tcPr>
        <w:p w14:paraId="3C32AFAD" w14:textId="77777777" w:rsidR="00A855EA" w:rsidRDefault="00A855EA" w:rsidP="00A855EA">
          <w:pPr>
            <w:pStyle w:val="Hlavika"/>
            <w:rPr>
              <w:caps/>
              <w:color w:val="FFFFFF" w:themeColor="background1"/>
              <w:sz w:val="18"/>
              <w:szCs w:val="18"/>
            </w:rPr>
          </w:pPr>
        </w:p>
      </w:tc>
      <w:tc>
        <w:tcPr>
          <w:tcW w:w="5134" w:type="dxa"/>
        </w:tcPr>
        <w:p w14:paraId="7F8A5D0E" w14:textId="77777777" w:rsidR="00A855EA" w:rsidRDefault="00A855EA" w:rsidP="00A855EA">
          <w:pPr>
            <w:pStyle w:val="Hlavika"/>
            <w:cnfStyle w:val="000000100000" w:firstRow="0" w:lastRow="0" w:firstColumn="0" w:lastColumn="0" w:oddVBand="0" w:evenVBand="0" w:oddHBand="1" w:evenHBand="0" w:firstRowFirstColumn="0" w:firstRowLastColumn="0" w:lastRowFirstColumn="0" w:lastRowLastColumn="0"/>
            <w:rPr>
              <w:caps/>
              <w:color w:val="FFFFFF" w:themeColor="background1"/>
              <w:sz w:val="18"/>
              <w:szCs w:val="18"/>
            </w:rPr>
          </w:pPr>
        </w:p>
      </w:tc>
    </w:tr>
  </w:tbl>
  <w:p w14:paraId="417E687A" w14:textId="77777777" w:rsidR="00A855EA" w:rsidRDefault="00A855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5755A"/>
    <w:rsid w:val="00083508"/>
    <w:rsid w:val="00090E7D"/>
    <w:rsid w:val="00096890"/>
    <w:rsid w:val="000A223D"/>
    <w:rsid w:val="000C47A8"/>
    <w:rsid w:val="000D6D72"/>
    <w:rsid w:val="000E5F25"/>
    <w:rsid w:val="000E7B14"/>
    <w:rsid w:val="001216B8"/>
    <w:rsid w:val="001524AE"/>
    <w:rsid w:val="0016781A"/>
    <w:rsid w:val="001A0061"/>
    <w:rsid w:val="001D5D33"/>
    <w:rsid w:val="001F2052"/>
    <w:rsid w:val="002149BB"/>
    <w:rsid w:val="00215110"/>
    <w:rsid w:val="0021548C"/>
    <w:rsid w:val="002230C4"/>
    <w:rsid w:val="00235208"/>
    <w:rsid w:val="002445E7"/>
    <w:rsid w:val="002512BB"/>
    <w:rsid w:val="00253BA3"/>
    <w:rsid w:val="0029792F"/>
    <w:rsid w:val="002C3424"/>
    <w:rsid w:val="002E057F"/>
    <w:rsid w:val="002E1955"/>
    <w:rsid w:val="002E1CDE"/>
    <w:rsid w:val="002F6E9C"/>
    <w:rsid w:val="002F7453"/>
    <w:rsid w:val="00322FB0"/>
    <w:rsid w:val="00334D49"/>
    <w:rsid w:val="00342201"/>
    <w:rsid w:val="00346549"/>
    <w:rsid w:val="003548B5"/>
    <w:rsid w:val="0039505D"/>
    <w:rsid w:val="003A799C"/>
    <w:rsid w:val="003B19E8"/>
    <w:rsid w:val="003F1945"/>
    <w:rsid w:val="0041243D"/>
    <w:rsid w:val="00454C86"/>
    <w:rsid w:val="004558D5"/>
    <w:rsid w:val="00456A78"/>
    <w:rsid w:val="004B41FC"/>
    <w:rsid w:val="004E0C4C"/>
    <w:rsid w:val="004F26D9"/>
    <w:rsid w:val="0054199F"/>
    <w:rsid w:val="00541F86"/>
    <w:rsid w:val="005553D8"/>
    <w:rsid w:val="00571578"/>
    <w:rsid w:val="005B31E9"/>
    <w:rsid w:val="005D102D"/>
    <w:rsid w:val="00600FFB"/>
    <w:rsid w:val="00607562"/>
    <w:rsid w:val="006206B9"/>
    <w:rsid w:val="00624B5B"/>
    <w:rsid w:val="00650815"/>
    <w:rsid w:val="006A4265"/>
    <w:rsid w:val="006C6270"/>
    <w:rsid w:val="006E74AD"/>
    <w:rsid w:val="006E7689"/>
    <w:rsid w:val="00742980"/>
    <w:rsid w:val="00744C76"/>
    <w:rsid w:val="00753D9F"/>
    <w:rsid w:val="00761808"/>
    <w:rsid w:val="00761FB0"/>
    <w:rsid w:val="00764C46"/>
    <w:rsid w:val="00786744"/>
    <w:rsid w:val="00787468"/>
    <w:rsid w:val="007A2163"/>
    <w:rsid w:val="007A3FDE"/>
    <w:rsid w:val="007A6F34"/>
    <w:rsid w:val="007B38D5"/>
    <w:rsid w:val="007D06F3"/>
    <w:rsid w:val="007F69E1"/>
    <w:rsid w:val="00805F96"/>
    <w:rsid w:val="00812DED"/>
    <w:rsid w:val="00843067"/>
    <w:rsid w:val="008600B1"/>
    <w:rsid w:val="0086319A"/>
    <w:rsid w:val="00870561"/>
    <w:rsid w:val="008718A7"/>
    <w:rsid w:val="00875019"/>
    <w:rsid w:val="0088004E"/>
    <w:rsid w:val="00886A6B"/>
    <w:rsid w:val="00892857"/>
    <w:rsid w:val="008C2CDF"/>
    <w:rsid w:val="008D6036"/>
    <w:rsid w:val="008F2C40"/>
    <w:rsid w:val="00910872"/>
    <w:rsid w:val="00945616"/>
    <w:rsid w:val="00982069"/>
    <w:rsid w:val="009A7CC2"/>
    <w:rsid w:val="009D3EB6"/>
    <w:rsid w:val="009F1924"/>
    <w:rsid w:val="009F3AA2"/>
    <w:rsid w:val="00A004AA"/>
    <w:rsid w:val="00A167F4"/>
    <w:rsid w:val="00A25285"/>
    <w:rsid w:val="00A30AA7"/>
    <w:rsid w:val="00A40C63"/>
    <w:rsid w:val="00A76D13"/>
    <w:rsid w:val="00A77CC3"/>
    <w:rsid w:val="00A81D79"/>
    <w:rsid w:val="00A855EA"/>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56E6"/>
    <w:rsid w:val="00BC6944"/>
    <w:rsid w:val="00C200A3"/>
    <w:rsid w:val="00C37F0F"/>
    <w:rsid w:val="00C61CEA"/>
    <w:rsid w:val="00CE19CB"/>
    <w:rsid w:val="00CF1995"/>
    <w:rsid w:val="00CF4307"/>
    <w:rsid w:val="00D33478"/>
    <w:rsid w:val="00D354FA"/>
    <w:rsid w:val="00D92CC0"/>
    <w:rsid w:val="00D95BEF"/>
    <w:rsid w:val="00D96975"/>
    <w:rsid w:val="00DB07A4"/>
    <w:rsid w:val="00DB3BA6"/>
    <w:rsid w:val="00DE4964"/>
    <w:rsid w:val="00DF5C4B"/>
    <w:rsid w:val="00E41629"/>
    <w:rsid w:val="00E4657B"/>
    <w:rsid w:val="00E844D6"/>
    <w:rsid w:val="00E86A1A"/>
    <w:rsid w:val="00EC08EE"/>
    <w:rsid w:val="00ED06D3"/>
    <w:rsid w:val="00ED08D4"/>
    <w:rsid w:val="00F20BA9"/>
    <w:rsid w:val="00F24A13"/>
    <w:rsid w:val="00F30BC9"/>
    <w:rsid w:val="00F437D8"/>
    <w:rsid w:val="00F86F4D"/>
    <w:rsid w:val="00F90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 w:type="paragraph" w:styleId="Hlavika">
    <w:name w:val="header"/>
    <w:basedOn w:val="Normlny"/>
    <w:link w:val="HlavikaChar"/>
    <w:uiPriority w:val="99"/>
    <w:unhideWhenUsed/>
    <w:rsid w:val="00A855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55EA"/>
  </w:style>
  <w:style w:type="paragraph" w:styleId="Pta">
    <w:name w:val="footer"/>
    <w:basedOn w:val="Normlny"/>
    <w:link w:val="PtaChar"/>
    <w:uiPriority w:val="99"/>
    <w:unhideWhenUsed/>
    <w:rsid w:val="00A855EA"/>
    <w:pPr>
      <w:tabs>
        <w:tab w:val="center" w:pos="4536"/>
        <w:tab w:val="right" w:pos="9072"/>
      </w:tabs>
      <w:spacing w:after="0" w:line="240" w:lineRule="auto"/>
    </w:pPr>
  </w:style>
  <w:style w:type="character" w:customStyle="1" w:styleId="PtaChar">
    <w:name w:val="Päta Char"/>
    <w:basedOn w:val="Predvolenpsmoodseku"/>
    <w:link w:val="Pta"/>
    <w:uiPriority w:val="99"/>
    <w:rsid w:val="00A855EA"/>
  </w:style>
  <w:style w:type="table" w:styleId="Tabukasmriekou4zvraznenie5">
    <w:name w:val="Grid Table 4 Accent 5"/>
    <w:basedOn w:val="Normlnatabuka"/>
    <w:uiPriority w:val="49"/>
    <w:rsid w:val="00A855EA"/>
    <w:pPr>
      <w:spacing w:after="0" w:line="240" w:lineRule="auto"/>
    </w:pPr>
    <w:rPr>
      <w:rFonts w:eastAsiaTheme="minorEastAsia"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Zstupntext">
    <w:name w:val="Placeholder Text"/>
    <w:basedOn w:val="Predvolenpsmoodseku"/>
    <w:uiPriority w:val="99"/>
    <w:semiHidden/>
    <w:rsid w:val="00A855EA"/>
    <w:rPr>
      <w:color w:val="808080"/>
    </w:rPr>
  </w:style>
  <w:style w:type="character" w:styleId="Nevyrieenzmienka">
    <w:name w:val="Unresolved Mention"/>
    <w:basedOn w:val="Predvolenpsmoodseku"/>
    <w:uiPriority w:val="99"/>
    <w:semiHidden/>
    <w:unhideWhenUsed/>
    <w:rsid w:val="00CF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en-US/kb/enable-and-disable-cookies-website-preferences" TargetMode="External"/><Relationship Id="rId18" Type="http://schemas.openxmlformats.org/officeDocument/2006/relationships/hyperlink" Target="https://help.opera.com/cs/lates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rivacy.microsoft.com/en-us/windows-10-microsoft-edge-and-privacy" TargetMode="External"/><Relationship Id="rId7" Type="http://schemas.openxmlformats.org/officeDocument/2006/relationships/footnotes" Target="footnotes.xml"/><Relationship Id="rId12" Type="http://schemas.openxmlformats.org/officeDocument/2006/relationships/hyperlink" Target="https://support.google.com/accounts/answer/61416?co=GENIE.Platform%3DDesktop&amp;hl=en" TargetMode="External"/><Relationship Id="rId17" Type="http://schemas.openxmlformats.org/officeDocument/2006/relationships/hyperlink" Target="https://www.opera.com/help/tutorials/security/priva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microsoft.com/en-gb/help/17442/windows-internet-explorer-delete-manage-cookies" TargetMode="External"/><Relationship Id="rId20" Type="http://schemas.openxmlformats.org/officeDocument/2006/relationships/hyperlink" Target="https://support.apple.com/en-gb/saf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accounts/answer/61416?co=GENIE.Platform%3DDesktop&amp;hl=en" TargetMode="External"/><Relationship Id="rId24" Type="http://schemas.openxmlformats.org/officeDocument/2006/relationships/hyperlink" Target="mailto:statny.dozor@pdp.gov.sk" TargetMode="External"/><Relationship Id="rId5" Type="http://schemas.openxmlformats.org/officeDocument/2006/relationships/settings" Target="settings.xml"/><Relationship Id="rId15" Type="http://schemas.openxmlformats.org/officeDocument/2006/relationships/hyperlink" Target="https://support.microsoft.com/en-gb/help/17442/windows-internet-explorer-delete-manage-cookies" TargetMode="External"/><Relationship Id="rId23" Type="http://schemas.openxmlformats.org/officeDocument/2006/relationships/hyperlink" Target="https://dataprotection.gov.sk" TargetMode="External"/><Relationship Id="rId28" Type="http://schemas.openxmlformats.org/officeDocument/2006/relationships/theme" Target="theme/theme1.xml"/><Relationship Id="rId10" Type="http://schemas.openxmlformats.org/officeDocument/2006/relationships/hyperlink" Target="mailto:zuzana.bobotova@vetropack.com" TargetMode="External"/><Relationship Id="rId19" Type="http://schemas.openxmlformats.org/officeDocument/2006/relationships/hyperlink" Target="https://support.apple.com/en-gb/safari" TargetMode="External"/><Relationship Id="rId4" Type="http://schemas.openxmlformats.org/officeDocument/2006/relationships/styles" Target="styles.xml"/><Relationship Id="rId9" Type="http://schemas.openxmlformats.org/officeDocument/2006/relationships/hyperlink" Target="mailto:petronela.benkova@vetropack.com" TargetMode="External"/><Relationship Id="rId14" Type="http://schemas.openxmlformats.org/officeDocument/2006/relationships/hyperlink" Target="https://support.mozilla.org/en-US/kb/enable-and-disable-cookies-website-preferences" TargetMode="External"/><Relationship Id="rId22" Type="http://schemas.openxmlformats.org/officeDocument/2006/relationships/hyperlink" Target="https://support.microsoft.com/sk-sk/help/4468242/microsoft-edge-browsing-data-and-privacy-microsoft-privac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DD1F28C9D406AB713B41FA00497CD"/>
        <w:category>
          <w:name w:val="Všeobecné"/>
          <w:gallery w:val="placeholder"/>
        </w:category>
        <w:types>
          <w:type w:val="bbPlcHdr"/>
        </w:types>
        <w:behaviors>
          <w:behavior w:val="content"/>
        </w:behaviors>
        <w:guid w:val="{1AF71F57-F8D6-4820-9A49-5D3FA8431F2F}"/>
      </w:docPartPr>
      <w:docPartBody>
        <w:p w:rsidR="0061177A" w:rsidRDefault="00D16F3A" w:rsidP="00D16F3A">
          <w:pPr>
            <w:pStyle w:val="3BFDD1F28C9D406AB713B41FA00497CD"/>
          </w:pPr>
          <w:r>
            <w:rPr>
              <w:caps/>
              <w:color w:val="FFFFFF" w:themeColor="background1"/>
              <w:sz w:val="18"/>
              <w:szCs w:val="18"/>
            </w:rPr>
            <w:t>[Nadpis dokumentu]</w:t>
          </w:r>
        </w:p>
      </w:docPartBody>
    </w:docPart>
    <w:docPart>
      <w:docPartPr>
        <w:name w:val="8CF4C1A0EBB5492E86572D2788E13853"/>
        <w:category>
          <w:name w:val="Všeobecné"/>
          <w:gallery w:val="placeholder"/>
        </w:category>
        <w:types>
          <w:type w:val="bbPlcHdr"/>
        </w:types>
        <w:behaviors>
          <w:behavior w:val="content"/>
        </w:behaviors>
        <w:guid w:val="{DB935182-E9B6-4709-80B8-766B1BE88AAF}"/>
      </w:docPartPr>
      <w:docPartBody>
        <w:p w:rsidR="0061177A" w:rsidRDefault="00D16F3A" w:rsidP="00D16F3A">
          <w:pPr>
            <w:pStyle w:val="8CF4C1A0EBB5492E86572D2788E13853"/>
          </w:pPr>
          <w:r>
            <w:rPr>
              <w:rStyle w:val="Zstupntext"/>
            </w:rPr>
            <w:t>[Dátum publikovania]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A"/>
    <w:rsid w:val="001D5A34"/>
    <w:rsid w:val="0061177A"/>
    <w:rsid w:val="00A329C9"/>
    <w:rsid w:val="00C472D7"/>
    <w:rsid w:val="00D16F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16F3A"/>
    <w:rPr>
      <w:color w:val="808080"/>
    </w:rPr>
  </w:style>
  <w:style w:type="paragraph" w:customStyle="1" w:styleId="3BFDD1F28C9D406AB713B41FA00497CD">
    <w:name w:val="3BFDD1F28C9D406AB713B41FA00497CD"/>
    <w:rsid w:val="00D16F3A"/>
  </w:style>
  <w:style w:type="paragraph" w:customStyle="1" w:styleId="8CF4C1A0EBB5492E86572D2788E13853">
    <w:name w:val="8CF4C1A0EBB5492E86572D2788E13853"/>
    <w:rsid w:val="00D1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C4B25-4235-4C2F-AEAD-A400A588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3119</Words>
  <Characters>17779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GDPR</dc:title>
  <dc:subject/>
  <dc:creator>User</dc:creator>
  <cp:keywords/>
  <dc:description/>
  <cp:lastModifiedBy>Petronela Benková</cp:lastModifiedBy>
  <cp:revision>162</cp:revision>
  <dcterms:created xsi:type="dcterms:W3CDTF">2022-09-30T07:12:00Z</dcterms:created>
  <dcterms:modified xsi:type="dcterms:W3CDTF">2024-03-21T09:07:00Z</dcterms:modified>
</cp:coreProperties>
</file>